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28"/>
          <w:szCs w:val="28"/>
        </w:rPr>
      </w:pPr>
      <w:r w:rsidDel="00000000" w:rsidR="00000000" w:rsidRPr="00000000">
        <w:rPr>
          <w:sz w:val="28"/>
          <w:szCs w:val="28"/>
          <w:rtl w:val="0"/>
        </w:rPr>
        <w:t xml:space="preserve">Prawa do Zdjęć - Warunki Użytkowania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28"/>
          <w:szCs w:val="28"/>
        </w:rPr>
      </w:pPr>
      <w:r w:rsidDel="00000000" w:rsidR="00000000" w:rsidRPr="00000000">
        <w:rPr>
          <w:sz w:val="28"/>
          <w:szCs w:val="28"/>
          <w:rtl w:val="0"/>
        </w:rPr>
        <w:t xml:space="preserve">pomiędzy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28"/>
          <w:szCs w:val="28"/>
        </w:rPr>
      </w:pPr>
      <w:r w:rsidDel="00000000" w:rsidR="00000000" w:rsidRPr="00000000">
        <w:rPr>
          <w:sz w:val="28"/>
          <w:szCs w:val="28"/>
          <w:rtl w:val="0"/>
        </w:rPr>
        <w:t xml:space="preserve">SANHA GmbH &amp; Co KG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28"/>
          <w:szCs w:val="28"/>
        </w:rPr>
      </w:pPr>
      <w:r w:rsidDel="00000000" w:rsidR="00000000" w:rsidRPr="00000000">
        <w:rPr>
          <w:sz w:val="28"/>
          <w:szCs w:val="28"/>
          <w:rtl w:val="0"/>
        </w:rPr>
        <w:t xml:space="preserve">Im Teelbruch 80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28"/>
          <w:szCs w:val="28"/>
        </w:rPr>
      </w:pPr>
      <w:r w:rsidDel="00000000" w:rsidR="00000000" w:rsidRPr="00000000">
        <w:rPr>
          <w:sz w:val="28"/>
          <w:szCs w:val="28"/>
          <w:rtl w:val="0"/>
        </w:rPr>
        <w:t xml:space="preserve">45219 Essen / Niemcy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28"/>
          <w:szCs w:val="28"/>
        </w:rPr>
      </w:pPr>
      <w:r w:rsidDel="00000000" w:rsidR="00000000" w:rsidRPr="00000000">
        <w:rPr>
          <w:sz w:val="28"/>
          <w:szCs w:val="28"/>
          <w:rtl w:val="0"/>
        </w:rPr>
        <w:t xml:space="preserve">Zwana dalej "autorem."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28"/>
          <w:szCs w:val="28"/>
        </w:rPr>
      </w:pPr>
      <w:r w:rsidDel="00000000" w:rsidR="00000000" w:rsidRPr="00000000">
        <w:rPr>
          <w:sz w:val="28"/>
          <w:szCs w:val="28"/>
          <w:rtl w:val="0"/>
        </w:rPr>
        <w:t xml:space="preserve">oraz</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28"/>
          <w:szCs w:val="28"/>
        </w:rPr>
      </w:pPr>
      <w:r w:rsidDel="00000000" w:rsidR="00000000" w:rsidRPr="00000000">
        <w:rPr>
          <w:sz w:val="28"/>
          <w:szCs w:val="28"/>
          <w:rtl w:val="0"/>
        </w:rPr>
        <w:t xml:space="preserve">przedsiębiorstwo/stowarzyszenie/instytucja: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w:t>
      </w:r>
      <w:r w:rsidDel="00000000" w:rsidR="00000000" w:rsidRPr="00000000">
        <w:rPr>
          <w:sz w:val="28"/>
          <w:szCs w:val="28"/>
          <w:rtl w:val="0"/>
        </w:rPr>
        <w:t xml:space="preserve">azwa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w:t>
      </w:r>
      <w:r w:rsidDel="00000000" w:rsidR="00000000" w:rsidRPr="00000000">
        <w:rPr>
          <w:sz w:val="28"/>
          <w:szCs w:val="28"/>
          <w:rtl w:val="0"/>
        </w:rPr>
        <w:t xml:space="preserve">dres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rtl w:val="0"/>
        </w:rPr>
        <w:t xml:space="preserve">Numer Telefonu</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Z wyżej wymienionym klientem lub partnerem, zwanym dalej "licencjobiorcą", oraz autorem zostaje w tym momencie zawarta następująca umowa o użytkowaniu:</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Prawa użytkowania udzielane są w następującym kontekście: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ind w:firstLine="113"/>
        <w:rPr/>
      </w:pPr>
      <w:r w:rsidDel="00000000" w:rsidR="00000000" w:rsidRPr="00000000">
        <w:rPr>
          <w:rtl w:val="0"/>
        </w:rPr>
        <w:t xml:space="preserve">Prawa do wykorzystania dotyczą następujących zdjęć:</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3"/>
          <w:tab w:val="left" w:pos="834"/>
        </w:tabs>
        <w:spacing w:after="0" w:before="1" w:line="240" w:lineRule="auto"/>
        <w:ind w:left="833" w:right="0" w:hanging="361"/>
        <w:jc w:val="left"/>
        <w:rPr>
          <w:b w:val="0"/>
          <w:i w:val="0"/>
          <w:smallCaps w:val="0"/>
          <w:strike w:val="0"/>
          <w:color w:val="000000"/>
          <w:u w:val="none"/>
          <w:shd w:fill="auto" w:val="clear"/>
          <w:vertAlign w:val="baseline"/>
        </w:rPr>
      </w:pPr>
      <w:r w:rsidDel="00000000" w:rsidR="00000000" w:rsidRPr="00000000">
        <w:rPr>
          <w:sz w:val="19"/>
          <w:szCs w:val="19"/>
          <w:rtl w:val="0"/>
        </w:rPr>
        <w:t xml:space="preserve">Zdjęcia produktów</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spacing w:before="1" w:lineRule="auto"/>
        <w:ind w:firstLine="113"/>
        <w:rPr/>
      </w:pPr>
      <w:r w:rsidDel="00000000" w:rsidR="00000000" w:rsidRPr="00000000">
        <w:rPr>
          <w:rtl w:val="0"/>
        </w:rPr>
        <w:t xml:space="preserve">Wymagania licencyjne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2.00000000000003" w:lineRule="auto"/>
        <w:ind w:left="113" w:right="69" w:firstLine="0"/>
        <w:jc w:val="left"/>
        <w:rPr>
          <w:sz w:val="19"/>
          <w:szCs w:val="19"/>
        </w:rPr>
      </w:pPr>
      <w:r w:rsidDel="00000000" w:rsidR="00000000" w:rsidRPr="00000000">
        <w:rPr>
          <w:sz w:val="19"/>
          <w:szCs w:val="19"/>
          <w:rtl w:val="0"/>
        </w:rPr>
        <w:t xml:space="preserve">Licencjobiorca uzyskuje następujące prawa do korzystania.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2.00000000000003" w:lineRule="auto"/>
        <w:ind w:left="113" w:right="69" w:firstLine="0"/>
        <w:jc w:val="left"/>
        <w:rPr>
          <w:sz w:val="19"/>
          <w:szCs w:val="19"/>
        </w:rPr>
      </w:pPr>
      <w:r w:rsidDel="00000000" w:rsidR="00000000" w:rsidRPr="00000000">
        <w:rPr>
          <w:sz w:val="19"/>
          <w:szCs w:val="19"/>
          <w:rtl w:val="0"/>
        </w:rPr>
        <w:t xml:space="preserve">Licencjobiorca nabywa zasadniczo tylko prawo do korzystania z praw autorskich do fotografii. Wszelkie inne prawa, takie jak prawa osób przedstawionych, znaków towarowych, dzieł sztuki, budynków itp. muszą zostać wyjaśnione i uzyskane przez licencjobiorcę na jego odpowiedzialność w związku z zamierzonym celem.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2.00000000000003" w:lineRule="auto"/>
        <w:ind w:left="113" w:right="69" w:firstLine="0"/>
        <w:jc w:val="left"/>
        <w:rPr>
          <w:sz w:val="19"/>
          <w:szCs w:val="19"/>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ind w:firstLine="113"/>
        <w:rPr/>
      </w:pPr>
      <w:bookmarkStart w:colFirst="0" w:colLast="0" w:name="_achdjzspkaeg" w:id="0"/>
      <w:bookmarkEnd w:id="0"/>
      <w:r w:rsidDel="00000000" w:rsidR="00000000" w:rsidRPr="00000000">
        <w:rPr>
          <w:rtl w:val="0"/>
        </w:rPr>
        <w:t xml:space="preserve">WEB i zdjęcie prezentacyjne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Do wykorzystania w prezentacjach lub stronach internetowych licencjobiorcy, w tym w jego kanałach w mediach społecznościowych, w jego bazach danych. Dozwolone jest wielokrotne wykorzystanie w ramach tej samej firmy.</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ind w:firstLine="113"/>
        <w:rPr/>
      </w:pPr>
      <w:r w:rsidDel="00000000" w:rsidR="00000000" w:rsidRPr="00000000">
        <w:rPr>
          <w:rtl w:val="0"/>
        </w:rPr>
        <w:t xml:space="preserve">Wysokiej rozdzielczości OBRAZ DRUKOWANY</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Użycie jest dozwolone we wszystkich mediach (np. w druku, czasopismach, na stronach internetowych, prezentacjach, ulotkach). Dozwolone jest wielokrotne użycie w ramach jednej firmy.</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821"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spacing w:before="81" w:lineRule="auto"/>
        <w:ind w:firstLine="113"/>
        <w:rPr/>
      </w:pPr>
      <w:r w:rsidDel="00000000" w:rsidR="00000000" w:rsidRPr="00000000">
        <w:rPr>
          <w:rtl w:val="0"/>
        </w:rPr>
        <w:t xml:space="preserve">Odsprzedaż i przekazywanie osobom trzecim</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Odsprzedaż i przekazywanie osobom trzecim jest zabronione.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ind w:firstLine="113"/>
        <w:rPr/>
      </w:pPr>
      <w:r w:rsidDel="00000000" w:rsidR="00000000" w:rsidRPr="00000000">
        <w:rPr>
          <w:rtl w:val="0"/>
        </w:rPr>
        <w:t xml:space="preserve">Nieuprawnione użycie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3" w:right="136" w:firstLine="0"/>
        <w:jc w:val="left"/>
        <w:rPr>
          <w:rFonts w:ascii="Arial" w:cs="Arial" w:eastAsia="Arial" w:hAnsi="Arial"/>
          <w:b w:val="0"/>
          <w:i w:val="0"/>
          <w:smallCaps w:val="0"/>
          <w:strike w:val="0"/>
          <w:color w:val="000000"/>
          <w:sz w:val="19"/>
          <w:szCs w:val="19"/>
          <w:u w:val="none"/>
          <w:shd w:fill="auto" w:val="clear"/>
          <w:vertAlign w:val="baseline"/>
        </w:rPr>
      </w:pPr>
      <w:bookmarkStart w:colFirst="0" w:colLast="0" w:name="_gjdgxs" w:id="1"/>
      <w:bookmarkEnd w:id="1"/>
      <w:r w:rsidDel="00000000" w:rsidR="00000000" w:rsidRPr="00000000">
        <w:rPr>
          <w:sz w:val="19"/>
          <w:szCs w:val="19"/>
          <w:rtl w:val="0"/>
        </w:rPr>
        <w:t xml:space="preserve">Licencjobiorca może zmieniać rozmiar zdjęć w dowolnym celu. Niedopuszczalne są modyfikacje zniekształcające pierwotny przekaz obrazu w stopniu powodującym niedogodności dla autora, np. uszczerbek na jego reputacji, a także zmiany ograniczone i zabronione przez inne prawa (prawa osobiste, prawa do znaków towarowych itp.). W takich przypadkach należy uzyskać pisemną zgodę od właściciela praw.</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spacing w:before="1" w:lineRule="auto"/>
        <w:ind w:firstLine="113"/>
        <w:rPr/>
      </w:pPr>
      <w:r w:rsidDel="00000000" w:rsidR="00000000" w:rsidRPr="00000000">
        <w:rPr>
          <w:rtl w:val="0"/>
        </w:rPr>
        <w:t xml:space="preserve">Ponadto nie wolno wykorzystywać zdjęć:</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 w:val="left" w:pos="834"/>
        </w:tabs>
        <w:spacing w:after="0" w:before="1" w:line="240" w:lineRule="auto"/>
        <w:ind w:left="833" w:right="0" w:hanging="360"/>
        <w:jc w:val="left"/>
        <w:rPr>
          <w:b w:val="0"/>
          <w:i w:val="0"/>
          <w:smallCaps w:val="0"/>
          <w:strike w:val="0"/>
          <w:color w:val="000000"/>
          <w:u w:val="none"/>
          <w:shd w:fill="auto" w:val="clear"/>
          <w:vertAlign w:val="baseline"/>
        </w:rPr>
      </w:pPr>
      <w:r w:rsidDel="00000000" w:rsidR="00000000" w:rsidRPr="00000000">
        <w:rPr>
          <w:sz w:val="19"/>
          <w:szCs w:val="19"/>
          <w:rtl w:val="0"/>
        </w:rPr>
        <w:t xml:space="preserve">za czyny bezprawne i karalne</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 w:val="left" w:pos="834"/>
        </w:tabs>
        <w:spacing w:after="0" w:before="1" w:line="240" w:lineRule="auto"/>
        <w:ind w:left="833" w:right="0" w:hanging="360"/>
        <w:jc w:val="left"/>
        <w:rPr>
          <w:b w:val="0"/>
          <w:i w:val="0"/>
          <w:smallCaps w:val="0"/>
          <w:strike w:val="0"/>
          <w:color w:val="000000"/>
          <w:u w:val="none"/>
          <w:shd w:fill="auto" w:val="clear"/>
          <w:vertAlign w:val="baseline"/>
        </w:rPr>
      </w:pPr>
      <w:r w:rsidDel="00000000" w:rsidR="00000000" w:rsidRPr="00000000">
        <w:rPr>
          <w:sz w:val="19"/>
          <w:szCs w:val="19"/>
          <w:rtl w:val="0"/>
        </w:rPr>
        <w:t xml:space="preserve">w kontekście pornograficznym</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 w:val="left" w:pos="834"/>
        </w:tabs>
        <w:spacing w:after="0" w:before="1" w:line="240" w:lineRule="auto"/>
        <w:ind w:left="833" w:right="0" w:hanging="360"/>
        <w:jc w:val="left"/>
        <w:rPr>
          <w:b w:val="0"/>
          <w:i w:val="0"/>
          <w:smallCaps w:val="0"/>
          <w:strike w:val="0"/>
          <w:color w:val="000000"/>
          <w:u w:val="none"/>
          <w:shd w:fill="auto" w:val="clear"/>
          <w:vertAlign w:val="baseline"/>
        </w:rPr>
      </w:pPr>
      <w:r w:rsidDel="00000000" w:rsidR="00000000" w:rsidRPr="00000000">
        <w:rPr>
          <w:sz w:val="19"/>
          <w:szCs w:val="19"/>
          <w:rtl w:val="0"/>
        </w:rPr>
        <w:t xml:space="preserve">w jakikolwiek sposób poniżający lub szkodzący reputacji osoby lub osób przedstawionych na zdjęciu, oraz</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 w:val="left" w:pos="834"/>
        </w:tabs>
        <w:spacing w:after="0" w:before="1" w:line="240" w:lineRule="auto"/>
        <w:ind w:left="833" w:right="0" w:hanging="360"/>
        <w:jc w:val="left"/>
        <w:rPr>
          <w:b w:val="0"/>
          <w:i w:val="0"/>
          <w:smallCaps w:val="0"/>
          <w:strike w:val="0"/>
          <w:color w:val="000000"/>
          <w:u w:val="none"/>
          <w:shd w:fill="auto" w:val="clear"/>
          <w:vertAlign w:val="baseline"/>
        </w:rPr>
      </w:pPr>
      <w:r w:rsidDel="00000000" w:rsidR="00000000" w:rsidRPr="00000000">
        <w:rPr>
          <w:sz w:val="19"/>
          <w:szCs w:val="19"/>
          <w:rtl w:val="0"/>
        </w:rPr>
        <w:t xml:space="preserve">w jakikolwiek sposób, który jest poniżający i szkodliwy dla reputacji fotografa</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 w:val="left" w:pos="834"/>
        </w:tabs>
        <w:spacing w:after="0" w:before="1" w:line="240" w:lineRule="auto"/>
        <w:ind w:left="833" w:right="0" w:hanging="360"/>
        <w:jc w:val="left"/>
        <w:rPr>
          <w:b w:val="0"/>
          <w:i w:val="0"/>
          <w:smallCaps w:val="0"/>
          <w:strike w:val="0"/>
          <w:color w:val="000000"/>
          <w:u w:val="none"/>
          <w:shd w:fill="auto" w:val="clear"/>
          <w:vertAlign w:val="baseline"/>
        </w:rPr>
      </w:pPr>
      <w:r w:rsidDel="00000000" w:rsidR="00000000" w:rsidRPr="00000000">
        <w:rPr>
          <w:sz w:val="19"/>
          <w:szCs w:val="19"/>
          <w:rtl w:val="0"/>
        </w:rPr>
        <w:t xml:space="preserve">jeśli można założyć, że osoba lub osoby sfotografowane nie zgadzają się z planowaną publikacją. W takim przypadku należy uzyskać wyraźną, pisemną zgodę od osoby lub osób.</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 w:val="left" w:pos="834"/>
        </w:tabs>
        <w:spacing w:after="0" w:before="1" w:line="240" w:lineRule="auto"/>
        <w:ind w:left="833" w:right="0" w:hanging="360"/>
        <w:jc w:val="left"/>
        <w:rPr>
          <w:b w:val="0"/>
          <w:i w:val="0"/>
          <w:smallCaps w:val="0"/>
          <w:strike w:val="0"/>
          <w:color w:val="000000"/>
          <w:u w:val="none"/>
          <w:shd w:fill="auto" w:val="clear"/>
          <w:vertAlign w:val="baseline"/>
        </w:rPr>
      </w:pPr>
      <w:r w:rsidDel="00000000" w:rsidR="00000000" w:rsidRPr="00000000">
        <w:rPr>
          <w:sz w:val="19"/>
          <w:szCs w:val="19"/>
          <w:rtl w:val="0"/>
        </w:rPr>
        <w:t xml:space="preserve">Ponadto korzystanie jest niedozwolone, jeśli można przypuszczać, że osoby trzecie mogą mieć prawa do wizerunku (np. znaki towarowe, budynki, dzieła sztuki itp.).</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33"/>
          <w:tab w:val="left" w:pos="834"/>
        </w:tabs>
        <w:spacing w:after="0" w:before="1" w:line="240" w:lineRule="auto"/>
        <w:ind w:left="833" w:right="0" w:hanging="360"/>
        <w:jc w:val="left"/>
        <w:rPr>
          <w:b w:val="0"/>
          <w:i w:val="0"/>
          <w:smallCaps w:val="0"/>
          <w:strike w:val="0"/>
          <w:color w:val="000000"/>
          <w:u w:val="none"/>
          <w:shd w:fill="auto" w:val="clear"/>
          <w:vertAlign w:val="baseline"/>
        </w:rPr>
      </w:pPr>
      <w:r w:rsidDel="00000000" w:rsidR="00000000" w:rsidRPr="00000000">
        <w:rPr>
          <w:sz w:val="19"/>
          <w:szCs w:val="19"/>
          <w:rtl w:val="0"/>
        </w:rPr>
        <w:t xml:space="preserve">W takim przypadku posiadacz praw musi wystąpić o specjalną zgodę na wykorzystanie w formie pisemnej.</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ind w:firstLine="113"/>
        <w:rPr/>
      </w:pPr>
      <w:r w:rsidDel="00000000" w:rsidR="00000000" w:rsidRPr="00000000">
        <w:rPr>
          <w:rtl w:val="0"/>
        </w:rPr>
        <w:t xml:space="preserve">Podziękowanie dla autora</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3" w:right="1057"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Przy wykorzystywaniu zdjęć należy podać autora. W tym celu należy jednak założyć, że nie jest to możliwe bezpośrednio pod zdjęciem lub z boku zdjęcia ze względu na wymogi przestrzenne lub optyczne (strona internetowa, ulotka itp.). W takim przypadku można to zrobić w innym widocznym miejscu (informacja prawna itp.).</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3" w:right="1057"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sz w:val="19"/>
          <w:szCs w:val="19"/>
        </w:rPr>
      </w:pPr>
      <w:r w:rsidDel="00000000" w:rsidR="00000000" w:rsidRPr="00000000">
        <w:rPr>
          <w:sz w:val="19"/>
          <w:szCs w:val="19"/>
          <w:rtl w:val="0"/>
        </w:rPr>
        <w:t xml:space="preserve">Poniższe atrybuty należy przypisać autorowi: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Zdjęcie: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
          <w:szCs w:val="19"/>
          <w:u w:val="single"/>
          <w:shd w:fill="auto" w:val="clear"/>
          <w:vertAlign w:val="baseline"/>
          <w:rtl w:val="0"/>
        </w:rPr>
        <w:t xml:space="preserve">www.sanha.com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ind w:firstLine="113"/>
        <w:rPr/>
      </w:pPr>
      <w:r w:rsidDel="00000000" w:rsidR="00000000" w:rsidRPr="00000000">
        <w:rPr>
          <w:rtl w:val="0"/>
        </w:rPr>
        <w:t xml:space="preserve">Dostarczanie danych</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Zdjęcia udostępniane są poprzez przesłanie linku do pobrania na stronie internetowej domeny sanha.com lub w niektórych przypadkach poprzez link do pobrania w chmurze (OneDrive). Autor nie ponosi odpowiedzialności za problemy techniczne na stronie licencjobiorcy.</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ind w:firstLine="113"/>
        <w:rPr/>
      </w:pPr>
      <w:r w:rsidDel="00000000" w:rsidR="00000000" w:rsidRPr="00000000">
        <w:rPr>
          <w:rtl w:val="0"/>
        </w:rPr>
        <w:t xml:space="preserve">Wyłączenie Odpowiedzialności</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13" w:right="69"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Autor nie ponosi odpowiedzialności za szkody powstałe w wyniku bezpośredniego lub pośredniego wykorzystania materiału fotograficznego. Ponadto autor nie ponosi odpowiedzialności za naruszenie praw autorskich, praw osobistych osób trzecich, praw do znaków towarowych lub innych praw lub obowiązków. Roszczenia odszkodowawcze są wykluczone, a autorowi należy się odszkodowanie i ochrona we wszystkich aspektach, o ile nie działał on umyślnie lub z rażącym zaniedbaniem.</w:t>
      </w:r>
      <w:r w:rsidDel="00000000" w:rsidR="00000000" w:rsidRPr="00000000">
        <w:rPr>
          <w:rtl w:val="0"/>
        </w:rPr>
      </w:r>
    </w:p>
    <w:p w:rsidR="00000000" w:rsidDel="00000000" w:rsidP="00000000" w:rsidRDefault="00000000" w:rsidRPr="00000000" w14:paraId="0000004C">
      <w:pPr>
        <w:pStyle w:val="Heading1"/>
        <w:spacing w:before="1" w:lineRule="auto"/>
        <w:ind w:firstLine="113"/>
        <w:rPr/>
      </w:pPr>
      <w:r w:rsidDel="00000000" w:rsidR="00000000" w:rsidRPr="00000000">
        <w:rPr>
          <w:rtl w:val="0"/>
        </w:rPr>
      </w:r>
    </w:p>
    <w:p w:rsidR="00000000" w:rsidDel="00000000" w:rsidP="00000000" w:rsidRDefault="00000000" w:rsidRPr="00000000" w14:paraId="0000004D">
      <w:pPr>
        <w:pStyle w:val="Heading1"/>
        <w:spacing w:before="1" w:lineRule="auto"/>
        <w:ind w:firstLine="113"/>
        <w:rPr/>
      </w:pPr>
      <w:r w:rsidDel="00000000" w:rsidR="00000000" w:rsidRPr="00000000">
        <w:rPr>
          <w:rtl w:val="0"/>
        </w:rPr>
        <w:t xml:space="preserve">Bezpieczeństwo i ochrona danych</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Autor podejmuje wszelkie uzasadnione i zwyczajowe wysiłki w celu zapewnienia bezpieczeństwa.</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sz w:val="19"/>
          <w:szCs w:val="19"/>
        </w:rPr>
      </w:pPr>
      <w:r w:rsidDel="00000000" w:rsidR="00000000" w:rsidRPr="00000000">
        <w:rPr>
          <w:sz w:val="19"/>
          <w:szCs w:val="19"/>
          <w:rtl w:val="0"/>
        </w:rPr>
        <w:t xml:space="preserve">Autor nie udziela żadnej dodatkowej gwarancji, zwłaszcza w zakresie roszczeń odszkodowawczych. Dane licencjobiorców mogą być wykorzystywane w celach marketingowych i ewaluacyjnych dla dostawców zdjęć.</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19"/>
          <w:szCs w:val="19"/>
          <w:rtl w:val="0"/>
        </w:rPr>
        <w:t xml:space="preserve">Poza powyższymi umowami obowiązują ogólne warunki handlowe autora (https://www.sanha.com/Rechtliches/AGB/).</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W imieniu licencjobiorcy</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sz w:val="19"/>
          <w:szCs w:val="19"/>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W imieniu autora</w:t>
      </w:r>
      <w:r w:rsidDel="00000000" w:rsidR="00000000" w:rsidRPr="00000000">
        <w:rPr>
          <w:rtl w:val="0"/>
        </w:rPr>
      </w:r>
    </w:p>
    <w:sectPr>
      <w:headerReference r:id="rId6" w:type="default"/>
      <w:footerReference r:id="rId7" w:type="default"/>
      <w:pgSz w:h="16840" w:w="11910" w:orient="portrait"/>
      <w:pgMar w:bottom="980" w:top="1320" w:left="1300" w:right="1320" w:header="0" w:footer="7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5803900</wp:posOffset>
              </wp:positionH>
              <wp:positionV relativeFrom="paragraph">
                <wp:posOffset>10033000</wp:posOffset>
              </wp:positionV>
              <wp:extent cx="170180" cy="213995"/>
              <wp:effectExtent b="0" l="0" r="0" t="0"/>
              <wp:wrapNone/>
              <wp:docPr id="1" name=""/>
              <a:graphic>
                <a:graphicData uri="http://schemas.microsoft.com/office/word/2010/wordprocessingShape">
                  <wps:wsp>
                    <wps:cNvSpPr/>
                    <wps:cNvPr id="2" name="Shape 2"/>
                    <wps:spPr>
                      <a:xfrm>
                        <a:off x="6091173" y="3677765"/>
                        <a:ext cx="160655" cy="204470"/>
                      </a:xfrm>
                      <a:custGeom>
                        <a:rect b="b" l="l" r="r" t="t"/>
                        <a:pathLst>
                          <a:path extrusionOk="0" h="204470" w="160655">
                            <a:moveTo>
                              <a:pt x="0" y="0"/>
                            </a:moveTo>
                            <a:lnTo>
                              <a:pt x="0" y="204470"/>
                            </a:lnTo>
                            <a:lnTo>
                              <a:pt x="160655" y="204470"/>
                            </a:lnTo>
                            <a:lnTo>
                              <a:pt x="160655" y="0"/>
                            </a:lnTo>
                            <a:close/>
                          </a:path>
                        </a:pathLst>
                      </a:custGeom>
                      <a:noFill/>
                      <a:ln>
                        <a:noFill/>
                      </a:ln>
                    </wps:spPr>
                    <wps:txbx>
                      <w:txbxContent>
                        <w:p w:rsidR="00000000" w:rsidDel="00000000" w:rsidP="00000000" w:rsidRDefault="00000000" w:rsidRPr="00000000">
                          <w:pPr>
                            <w:spacing w:after="0" w:before="25.999999046325684" w:line="296.00000381469727"/>
                            <w:ind w:left="60" w:right="0" w:firstLine="60"/>
                            <w:jc w:val="left"/>
                            <w:textDirection w:val="btLr"/>
                          </w:pPr>
                          <w:r w:rsidDel="00000000" w:rsidR="00000000" w:rsidRPr="00000000">
                            <w:rPr>
                              <w:rFonts w:ascii="Aroania" w:cs="Aroania" w:eastAsia="Aroania" w:hAnsi="Aroania"/>
                              <w:b w:val="0"/>
                              <w:i w:val="0"/>
                              <w:smallCaps w:val="0"/>
                              <w:strike w:val="0"/>
                              <w:color w:val="000000"/>
                              <w:sz w:val="24"/>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5803900</wp:posOffset>
              </wp:positionH>
              <wp:positionV relativeFrom="paragraph">
                <wp:posOffset>10033000</wp:posOffset>
              </wp:positionV>
              <wp:extent cx="170180" cy="21399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0180" cy="21399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spacing w:after="80" w:lineRule="auto"/>
      <w:ind w:left="7200" w:firstLine="0"/>
      <w:rPr>
        <w:rFonts w:ascii="Arial Narrow" w:cs="Arial Narrow" w:eastAsia="Arial Narrow" w:hAnsi="Arial Narrow"/>
        <w:b w:val="1"/>
        <w:color w:val="595959"/>
        <w:sz w:val="16"/>
        <w:szCs w:val="16"/>
      </w:rPr>
    </w:pPr>
    <w:r w:rsidDel="00000000" w:rsidR="00000000" w:rsidRPr="00000000">
      <w:rPr>
        <w:rtl w:val="0"/>
      </w:rPr>
    </w:r>
  </w:p>
  <w:p w:rsidR="00000000" w:rsidDel="00000000" w:rsidP="00000000" w:rsidRDefault="00000000" w:rsidRPr="00000000" w14:paraId="0000005C">
    <w:pPr>
      <w:spacing w:after="80" w:lineRule="auto"/>
      <w:ind w:left="7200" w:firstLine="0"/>
      <w:rPr>
        <w:rFonts w:ascii="Arial Narrow" w:cs="Arial Narrow" w:eastAsia="Arial Narrow" w:hAnsi="Arial Narrow"/>
        <w:b w:val="1"/>
        <w:color w:val="595959"/>
        <w:sz w:val="16"/>
        <w:szCs w:val="16"/>
      </w:rPr>
    </w:pPr>
    <w:r w:rsidDel="00000000" w:rsidR="00000000" w:rsidRPr="00000000">
      <w:rPr>
        <w:rFonts w:ascii="Arial Narrow" w:cs="Arial Narrow" w:eastAsia="Arial Narrow" w:hAnsi="Arial Narrow"/>
        <w:b w:val="1"/>
        <w:color w:val="595959"/>
        <w:sz w:val="16"/>
        <w:szCs w:val="16"/>
        <w:rtl w:val="0"/>
      </w:rPr>
      <w:t xml:space="preserve">SANHA GmbH &amp; Co. KG</w:t>
    </w:r>
    <w:r w:rsidDel="00000000" w:rsidR="00000000" w:rsidRPr="00000000">
      <w:drawing>
        <wp:anchor allowOverlap="1" behindDoc="0" distB="0" distT="0" distL="114300" distR="114300" hidden="0" layoutInCell="1" locked="0" relativeHeight="0" simplePos="0">
          <wp:simplePos x="0" y="0"/>
          <wp:positionH relativeFrom="column">
            <wp:posOffset>-85724</wp:posOffset>
          </wp:positionH>
          <wp:positionV relativeFrom="paragraph">
            <wp:posOffset>118110</wp:posOffset>
          </wp:positionV>
          <wp:extent cx="1245235" cy="391795"/>
          <wp:effectExtent b="0" l="0" r="0" t="0"/>
          <wp:wrapNone/>
          <wp:docPr descr="Ein Bild, das Text, ClipArt enthält.&#10;&#10;Automatisch generierte Beschreibung" id="2" name="image1.png"/>
          <a:graphic>
            <a:graphicData uri="http://schemas.openxmlformats.org/drawingml/2006/picture">
              <pic:pic>
                <pic:nvPicPr>
                  <pic:cNvPr descr="Ein Bild, das Text, ClipArt enthält.&#10;&#10;Automatisch generierte Beschreibung" id="0" name="image1.png"/>
                  <pic:cNvPicPr preferRelativeResize="0"/>
                </pic:nvPicPr>
                <pic:blipFill>
                  <a:blip r:embed="rId1"/>
                  <a:srcRect b="0" l="0" r="0" t="0"/>
                  <a:stretch>
                    <a:fillRect/>
                  </a:stretch>
                </pic:blipFill>
                <pic:spPr>
                  <a:xfrm>
                    <a:off x="0" y="0"/>
                    <a:ext cx="1245235" cy="391795"/>
                  </a:xfrm>
                  <a:prstGeom prst="rect"/>
                  <a:ln/>
                </pic:spPr>
              </pic:pic>
            </a:graphicData>
          </a:graphic>
        </wp:anchor>
      </w:drawing>
    </w:r>
  </w:p>
  <w:p w:rsidR="00000000" w:rsidDel="00000000" w:rsidP="00000000" w:rsidRDefault="00000000" w:rsidRPr="00000000" w14:paraId="0000005D">
    <w:pPr>
      <w:spacing w:after="80" w:lineRule="auto"/>
      <w:ind w:left="7200" w:firstLine="0"/>
      <w:rPr>
        <w:rFonts w:ascii="Arial Narrow" w:cs="Arial Narrow" w:eastAsia="Arial Narrow" w:hAnsi="Arial Narrow"/>
        <w:color w:val="595959"/>
        <w:sz w:val="16"/>
        <w:szCs w:val="16"/>
      </w:rPr>
    </w:pPr>
    <w:r w:rsidDel="00000000" w:rsidR="00000000" w:rsidRPr="00000000">
      <w:rPr>
        <w:rFonts w:ascii="Arial Narrow" w:cs="Arial Narrow" w:eastAsia="Arial Narrow" w:hAnsi="Arial Narrow"/>
        <w:color w:val="595959"/>
        <w:sz w:val="16"/>
        <w:szCs w:val="16"/>
        <w:rtl w:val="0"/>
      </w:rPr>
      <w:t xml:space="preserve">Im Teelbruch 80</w:t>
      <w:br w:type="textWrapping"/>
      <w:t xml:space="preserve">45219 Essen / Germany</w:t>
    </w:r>
  </w:p>
  <w:p w:rsidR="00000000" w:rsidDel="00000000" w:rsidP="00000000" w:rsidRDefault="00000000" w:rsidRPr="00000000" w14:paraId="0000005E">
    <w:pPr>
      <w:spacing w:after="80" w:lineRule="auto"/>
      <w:ind w:left="7200" w:firstLine="0"/>
      <w:rPr>
        <w:rFonts w:ascii="Arial Narrow" w:cs="Arial Narrow" w:eastAsia="Arial Narrow" w:hAnsi="Arial Narrow"/>
        <w:color w:val="595959"/>
        <w:sz w:val="16"/>
        <w:szCs w:val="16"/>
      </w:rPr>
    </w:pPr>
    <w:r w:rsidDel="00000000" w:rsidR="00000000" w:rsidRPr="00000000">
      <w:rPr>
        <w:rFonts w:ascii="Arial Narrow" w:cs="Arial Narrow" w:eastAsia="Arial Narrow" w:hAnsi="Arial Narrow"/>
        <w:color w:val="595959"/>
        <w:sz w:val="16"/>
        <w:szCs w:val="16"/>
        <w:rtl w:val="0"/>
      </w:rPr>
      <w:t xml:space="preserve">Postfach 18 53 53</w:t>
      <w:br w:type="textWrapping"/>
      <w:t xml:space="preserve">45203 Essen / Germany</w:t>
    </w:r>
  </w:p>
  <w:p w:rsidR="00000000" w:rsidDel="00000000" w:rsidP="00000000" w:rsidRDefault="00000000" w:rsidRPr="00000000" w14:paraId="0000005F">
    <w:pPr>
      <w:spacing w:after="80" w:lineRule="auto"/>
      <w:ind w:left="7200" w:firstLine="0"/>
      <w:rPr>
        <w:rFonts w:ascii="Arial Narrow" w:cs="Arial Narrow" w:eastAsia="Arial Narrow" w:hAnsi="Arial Narrow"/>
        <w:color w:val="595959"/>
        <w:sz w:val="16"/>
        <w:szCs w:val="16"/>
      </w:rPr>
    </w:pPr>
    <w:r w:rsidDel="00000000" w:rsidR="00000000" w:rsidRPr="00000000">
      <w:rPr>
        <w:rFonts w:ascii="Arial Narrow" w:cs="Arial Narrow" w:eastAsia="Arial Narrow" w:hAnsi="Arial Narrow"/>
        <w:color w:val="595959"/>
        <w:sz w:val="16"/>
        <w:szCs w:val="16"/>
        <w:rtl w:val="0"/>
      </w:rPr>
      <w:t xml:space="preserve">Tel.: +49 2054 925-0</w:t>
      <w:br w:type="textWrapping"/>
      <w:t xml:space="preserve">Fax.: +49 2054 925-250</w:t>
    </w:r>
  </w:p>
  <w:p w:rsidR="00000000" w:rsidDel="00000000" w:rsidP="00000000" w:rsidRDefault="00000000" w:rsidRPr="00000000" w14:paraId="00000060">
    <w:pPr>
      <w:spacing w:after="80" w:lineRule="auto"/>
      <w:ind w:left="7200" w:firstLine="0"/>
      <w:rPr>
        <w:rFonts w:ascii="Arial Narrow" w:cs="Arial Narrow" w:eastAsia="Arial Narrow" w:hAnsi="Arial Narrow"/>
        <w:color w:val="595959"/>
        <w:sz w:val="16"/>
        <w:szCs w:val="16"/>
      </w:rPr>
    </w:pPr>
    <w:hyperlink r:id="rId2">
      <w:r w:rsidDel="00000000" w:rsidR="00000000" w:rsidRPr="00000000">
        <w:rPr>
          <w:rFonts w:ascii="Arial Narrow" w:cs="Arial Narrow" w:eastAsia="Arial Narrow" w:hAnsi="Arial Narrow"/>
          <w:color w:val="595959"/>
          <w:sz w:val="16"/>
          <w:szCs w:val="16"/>
          <w:rtl w:val="0"/>
        </w:rPr>
        <w:t xml:space="preserve">info@sanha.com</w:t>
      </w:r>
    </w:hyperlink>
    <w:r w:rsidDel="00000000" w:rsidR="00000000" w:rsidRPr="00000000">
      <w:rPr>
        <w:rFonts w:ascii="Arial Narrow" w:cs="Arial Narrow" w:eastAsia="Arial Narrow" w:hAnsi="Arial Narrow"/>
        <w:color w:val="595959"/>
        <w:sz w:val="16"/>
        <w:szCs w:val="16"/>
        <w:rtl w:val="0"/>
      </w:rPr>
      <w:br w:type="textWrapping"/>
      <w:t xml:space="preserve">www.sanha.com</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33" w:hanging="360"/>
      </w:pPr>
      <w:rPr>
        <w:rFonts w:ascii="Noto Sans Symbols" w:cs="Noto Sans Symbols" w:eastAsia="Noto Sans Symbols" w:hAnsi="Noto Sans Symbols"/>
        <w:sz w:val="19"/>
        <w:szCs w:val="19"/>
      </w:rPr>
    </w:lvl>
    <w:lvl w:ilvl="1">
      <w:start w:val="0"/>
      <w:numFmt w:val="bullet"/>
      <w:lvlText w:val="•"/>
      <w:lvlJc w:val="left"/>
      <w:pPr>
        <w:ind w:left="1684" w:hanging="360"/>
      </w:pPr>
      <w:rPr/>
    </w:lvl>
    <w:lvl w:ilvl="2">
      <w:start w:val="0"/>
      <w:numFmt w:val="bullet"/>
      <w:lvlText w:val="•"/>
      <w:lvlJc w:val="left"/>
      <w:pPr>
        <w:ind w:left="2528" w:hanging="360"/>
      </w:pPr>
      <w:rPr/>
    </w:lvl>
    <w:lvl w:ilvl="3">
      <w:start w:val="0"/>
      <w:numFmt w:val="bullet"/>
      <w:lvlText w:val="•"/>
      <w:lvlJc w:val="left"/>
      <w:pPr>
        <w:ind w:left="3373" w:hanging="360"/>
      </w:pPr>
      <w:rPr/>
    </w:lvl>
    <w:lvl w:ilvl="4">
      <w:start w:val="0"/>
      <w:numFmt w:val="bullet"/>
      <w:lvlText w:val="•"/>
      <w:lvlJc w:val="left"/>
      <w:pPr>
        <w:ind w:left="4217" w:hanging="360"/>
      </w:pPr>
      <w:rPr/>
    </w:lvl>
    <w:lvl w:ilvl="5">
      <w:start w:val="0"/>
      <w:numFmt w:val="bullet"/>
      <w:lvlText w:val="•"/>
      <w:lvlJc w:val="left"/>
      <w:pPr>
        <w:ind w:left="5062" w:hanging="360"/>
      </w:pPr>
      <w:rPr/>
    </w:lvl>
    <w:lvl w:ilvl="6">
      <w:start w:val="0"/>
      <w:numFmt w:val="bullet"/>
      <w:lvlText w:val="•"/>
      <w:lvlJc w:val="left"/>
      <w:pPr>
        <w:ind w:left="5906" w:hanging="360"/>
      </w:pPr>
      <w:rPr/>
    </w:lvl>
    <w:lvl w:ilvl="7">
      <w:start w:val="0"/>
      <w:numFmt w:val="bullet"/>
      <w:lvlText w:val="•"/>
      <w:lvlJc w:val="left"/>
      <w:pPr>
        <w:ind w:left="6750" w:hanging="360"/>
      </w:pPr>
      <w:rPr/>
    </w:lvl>
    <w:lvl w:ilvl="8">
      <w:start w:val="0"/>
      <w:numFmt w:val="bullet"/>
      <w:lvlText w:val="•"/>
      <w:lvlJc w:val="left"/>
      <w:pPr>
        <w:ind w:left="7595" w:hanging="360"/>
      </w:pPr>
      <w:rPr/>
    </w:lvl>
  </w:abstractNum>
  <w:abstractNum w:abstractNumId="2">
    <w:lvl w:ilvl="0">
      <w:start w:val="1"/>
      <w:numFmt w:val="bullet"/>
      <w:lvlText w:val="●"/>
      <w:lvlJc w:val="left"/>
      <w:pPr>
        <w:ind w:left="833" w:hanging="360"/>
      </w:pPr>
      <w:rPr>
        <w:rFonts w:ascii="Noto Sans Symbols" w:cs="Noto Sans Symbols" w:eastAsia="Noto Sans Symbols" w:hAnsi="Noto Sans Symbols"/>
        <w:sz w:val="19"/>
        <w:szCs w:val="19"/>
      </w:rPr>
    </w:lvl>
    <w:lvl w:ilvl="1">
      <w:start w:val="0"/>
      <w:numFmt w:val="bullet"/>
      <w:lvlText w:val="•"/>
      <w:lvlJc w:val="left"/>
      <w:pPr>
        <w:ind w:left="1684" w:hanging="360"/>
      </w:pPr>
      <w:rPr/>
    </w:lvl>
    <w:lvl w:ilvl="2">
      <w:start w:val="0"/>
      <w:numFmt w:val="bullet"/>
      <w:lvlText w:val="•"/>
      <w:lvlJc w:val="left"/>
      <w:pPr>
        <w:ind w:left="2528" w:hanging="360"/>
      </w:pPr>
      <w:rPr/>
    </w:lvl>
    <w:lvl w:ilvl="3">
      <w:start w:val="0"/>
      <w:numFmt w:val="bullet"/>
      <w:lvlText w:val="•"/>
      <w:lvlJc w:val="left"/>
      <w:pPr>
        <w:ind w:left="3373" w:hanging="360"/>
      </w:pPr>
      <w:rPr/>
    </w:lvl>
    <w:lvl w:ilvl="4">
      <w:start w:val="0"/>
      <w:numFmt w:val="bullet"/>
      <w:lvlText w:val="•"/>
      <w:lvlJc w:val="left"/>
      <w:pPr>
        <w:ind w:left="4217" w:hanging="360"/>
      </w:pPr>
      <w:rPr/>
    </w:lvl>
    <w:lvl w:ilvl="5">
      <w:start w:val="0"/>
      <w:numFmt w:val="bullet"/>
      <w:lvlText w:val="•"/>
      <w:lvlJc w:val="left"/>
      <w:pPr>
        <w:ind w:left="5062" w:hanging="360"/>
      </w:pPr>
      <w:rPr/>
    </w:lvl>
    <w:lvl w:ilvl="6">
      <w:start w:val="0"/>
      <w:numFmt w:val="bullet"/>
      <w:lvlText w:val="•"/>
      <w:lvlJc w:val="left"/>
      <w:pPr>
        <w:ind w:left="5906" w:hanging="360"/>
      </w:pPr>
      <w:rPr/>
    </w:lvl>
    <w:lvl w:ilvl="7">
      <w:start w:val="0"/>
      <w:numFmt w:val="bullet"/>
      <w:lvlText w:val="•"/>
      <w:lvlJc w:val="left"/>
      <w:pPr>
        <w:ind w:left="6750" w:hanging="360"/>
      </w:pPr>
      <w:rPr/>
    </w:lvl>
    <w:lvl w:ilvl="8">
      <w:start w:val="0"/>
      <w:numFmt w:val="bullet"/>
      <w:lvlText w:val="•"/>
      <w:lvlJc w:val="left"/>
      <w:pPr>
        <w:ind w:left="7595"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pPr>
    <w:rPr>
      <w:b w:val="1"/>
      <w:sz w:val="19"/>
      <w:szCs w:val="19"/>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9" w:lineRule="auto"/>
      <w:ind w:left="113"/>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san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